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bookmarkStart w:id="0" w:name="_GoBack"/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7769A" w:rsidRPr="00BA7CBF">
        <w:rPr>
          <w:rStyle w:val="a6"/>
          <w:color w:val="auto"/>
          <w:szCs w:val="28"/>
        </w:rPr>
        <w:t>машино</w:t>
      </w:r>
      <w:proofErr w:type="spellEnd"/>
      <w:r w:rsidR="0007769A" w:rsidRPr="00BA7CBF">
        <w:rPr>
          <w:rStyle w:val="a6"/>
          <w:color w:val="auto"/>
          <w:szCs w:val="28"/>
        </w:rPr>
        <w:t>-мест</w:t>
      </w:r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1128A6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107610">
        <w:rPr>
          <w:rStyle w:val="a6"/>
          <w:color w:val="auto"/>
          <w:szCs w:val="28"/>
        </w:rPr>
        <w:t xml:space="preserve">. Также можно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r w:rsidR="00BA7CBF" w:rsidRPr="00BA7CBF">
        <w:rPr>
          <w:b/>
          <w:i/>
          <w:szCs w:val="28"/>
        </w:rPr>
        <w:t xml:space="preserve"> выписку из ЕГРН.</w:t>
      </w:r>
    </w:p>
    <w:p w:rsidR="0007769A" w:rsidRPr="001128A6" w:rsidRDefault="00BA7CBF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055643" w:rsidRPr="00BA7CBF">
        <w:rPr>
          <w:rStyle w:val="a6"/>
          <w:b w:val="0"/>
          <w:color w:val="auto"/>
          <w:szCs w:val="28"/>
        </w:rPr>
        <w:t>имущественно</w:t>
      </w:r>
      <w:proofErr w:type="spellEnd"/>
      <w:r w:rsidR="00055643" w:rsidRPr="00BA7CBF">
        <w:rPr>
          <w:rStyle w:val="a6"/>
          <w:b w:val="0"/>
          <w:color w:val="auto"/>
          <w:szCs w:val="28"/>
        </w:rPr>
        <w:t>-земельных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7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1128A6">
      <w:pPr>
        <w:pStyle w:val="a4"/>
        <w:spacing w:line="312" w:lineRule="auto"/>
        <w:ind w:left="709" w:firstLine="0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8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107610" w:rsidRPr="00BA7CBF">
        <w:rPr>
          <w:rStyle w:val="a6"/>
          <w:b w:val="0"/>
          <w:color w:val="auto"/>
          <w:szCs w:val="28"/>
        </w:rPr>
        <w:t>имущественно</w:t>
      </w:r>
      <w:proofErr w:type="spellEnd"/>
      <w:r w:rsidR="00107610" w:rsidRPr="00BA7CBF">
        <w:rPr>
          <w:rStyle w:val="a6"/>
          <w:b w:val="0"/>
          <w:color w:val="auto"/>
          <w:szCs w:val="28"/>
        </w:rPr>
        <w:t>-земельных отношений Ростовской области»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72"/>
      </w:tblGrid>
      <w:tr w:rsidR="00FB70EF" w:rsidTr="00107610">
        <w:trPr>
          <w:trHeight w:val="369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344023, г. Ростов-на-Дону, ул. Страны Советов, 19</w:t>
            </w:r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72"/>
      </w:tblGrid>
      <w:tr w:rsidR="00FB70EF" w:rsidTr="00107610">
        <w:trPr>
          <w:trHeight w:val="348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+7(863) 255-24-75</w:t>
            </w:r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72"/>
      </w:tblGrid>
      <w:tr w:rsidR="00FB70EF" w:rsidTr="00107610">
        <w:trPr>
          <w:trHeight w:val="339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4037F8" w:rsidP="00181D65">
            <w:pPr>
              <w:rPr>
                <w:szCs w:val="28"/>
              </w:rPr>
            </w:pPr>
            <w:hyperlink r:id="rId12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72"/>
      </w:tblGrid>
      <w:tr w:rsidR="00FB70EF" w:rsidTr="00181D65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535248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proofErr w:type="spellStart"/>
            <w:r w:rsidRPr="00BA7CBF">
              <w:rPr>
                <w:bCs/>
                <w:iCs/>
                <w:szCs w:val="28"/>
              </w:rPr>
              <w:t>Пн-Чт</w:t>
            </w:r>
            <w:proofErr w:type="spellEnd"/>
            <w:r w:rsidRPr="00BA7CBF">
              <w:rPr>
                <w:bCs/>
                <w:iCs/>
                <w:szCs w:val="28"/>
              </w:rPr>
              <w:t>: 8:30 - 17:15</w:t>
            </w:r>
          </w:p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proofErr w:type="spellStart"/>
            <w:r w:rsidRPr="00BA7CBF">
              <w:rPr>
                <w:bCs/>
                <w:iCs/>
                <w:szCs w:val="28"/>
              </w:rPr>
              <w:t>Пт</w:t>
            </w:r>
            <w:proofErr w:type="spellEnd"/>
            <w:r w:rsidRPr="00BA7CBF">
              <w:rPr>
                <w:bCs/>
                <w:iCs/>
                <w:szCs w:val="28"/>
              </w:rPr>
              <w:t>: 8:30 - 16:00</w:t>
            </w:r>
          </w:p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</w:p>
          <w:p w:rsidR="00FB70EF" w:rsidRPr="00BF2975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Выходной: </w:t>
            </w:r>
            <w:proofErr w:type="spellStart"/>
            <w:r w:rsidRPr="00BA7CBF">
              <w:rPr>
                <w:bCs/>
                <w:iCs/>
                <w:szCs w:val="28"/>
              </w:rPr>
              <w:t>Сб</w:t>
            </w:r>
            <w:proofErr w:type="spellEnd"/>
            <w:r w:rsidRPr="00BA7CBF">
              <w:rPr>
                <w:bCs/>
                <w:iCs/>
                <w:szCs w:val="28"/>
              </w:rPr>
              <w:t xml:space="preserve">, </w:t>
            </w:r>
            <w:proofErr w:type="spellStart"/>
            <w:r w:rsidRPr="00BA7CBF">
              <w:rPr>
                <w:bCs/>
                <w:iCs/>
                <w:szCs w:val="28"/>
              </w:rPr>
              <w:t>Вс</w:t>
            </w:r>
            <w:proofErr w:type="spellEnd"/>
          </w:p>
        </w:tc>
      </w:tr>
      <w:bookmarkEnd w:id="0"/>
    </w:tbl>
    <w:p w:rsidR="005403D7" w:rsidRPr="00535248" w:rsidRDefault="005403D7" w:rsidP="001128A6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1128A6">
      <w:pgSz w:w="11906" w:h="16838"/>
      <w:pgMar w:top="851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2610F3"/>
    <w:rsid w:val="002A65BA"/>
    <w:rsid w:val="00317703"/>
    <w:rsid w:val="003932DF"/>
    <w:rsid w:val="003C1C2D"/>
    <w:rsid w:val="003F7B55"/>
    <w:rsid w:val="004037F8"/>
    <w:rsid w:val="004508E7"/>
    <w:rsid w:val="004E6BFE"/>
    <w:rsid w:val="00535248"/>
    <w:rsid w:val="005403D7"/>
    <w:rsid w:val="00575C56"/>
    <w:rsid w:val="00594F58"/>
    <w:rsid w:val="005956B9"/>
    <w:rsid w:val="00601FCA"/>
    <w:rsid w:val="006A6EDB"/>
    <w:rsid w:val="00740DC9"/>
    <w:rsid w:val="0078145B"/>
    <w:rsid w:val="007C6374"/>
    <w:rsid w:val="00820009"/>
    <w:rsid w:val="008455CA"/>
    <w:rsid w:val="008803C2"/>
    <w:rsid w:val="00893838"/>
    <w:rsid w:val="0089541D"/>
    <w:rsid w:val="0092394C"/>
    <w:rsid w:val="009931AF"/>
    <w:rsid w:val="009B31EA"/>
    <w:rsid w:val="00A43D22"/>
    <w:rsid w:val="00A83377"/>
    <w:rsid w:val="00BA7CBF"/>
    <w:rsid w:val="00BE02B5"/>
    <w:rsid w:val="00BE5C57"/>
    <w:rsid w:val="00C251DC"/>
    <w:rsid w:val="00C435FE"/>
    <w:rsid w:val="00C651B7"/>
    <w:rsid w:val="00C8595D"/>
    <w:rsid w:val="00D02D98"/>
    <w:rsid w:val="00D32C83"/>
    <w:rsid w:val="00D62B8D"/>
    <w:rsid w:val="00D9624F"/>
    <w:rsid w:val="00E779E2"/>
    <w:rsid w:val="00EB562B"/>
    <w:rsid w:val="00F1447B"/>
    <w:rsid w:val="00F36E48"/>
    <w:rsid w:val="00F92C01"/>
    <w:rsid w:val="00FB70EF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2BB76-BB73-47EA-891F-F9DF7CFA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hyperlink" Target="mailto:razvitie-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Пользователь Windows</cp:lastModifiedBy>
  <cp:revision>2</cp:revision>
  <cp:lastPrinted>2021-03-15T08:25:00Z</cp:lastPrinted>
  <dcterms:created xsi:type="dcterms:W3CDTF">2021-04-05T06:50:00Z</dcterms:created>
  <dcterms:modified xsi:type="dcterms:W3CDTF">2021-04-05T06:50:00Z</dcterms:modified>
</cp:coreProperties>
</file>